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BAB6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Мар 2025</w:t>
      </w:r>
    </w:p>
    <w:p w14:paraId="1A3986CD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лечения и рекомендации</w:t>
      </w:r>
    </w:p>
    <w:p w14:paraId="2BF5202B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7671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249097" wp14:editId="4BCBB989">
                <wp:extent cx="304800" cy="304800"/>
                <wp:effectExtent l="0" t="0" r="0" b="0"/>
                <wp:docPr id="2" name="AutoShape 3" descr="cat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3F3AA" id="AutoShape 3" o:spid="_x0000_s1026" alt="cat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Zlv1PMBAADV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Pr="0076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Мурка</w:t>
      </w:r>
    </w:p>
    <w:p w14:paraId="75DFE636" w14:textId="77777777" w:rsidR="0076718E" w:rsidRPr="0076718E" w:rsidRDefault="00AA3371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999DF3">
          <v:rect id="_x0000_i1025" style="width:0;height:0" o:hralign="center" o:hrstd="t" o:hr="t" fillcolor="#a0a0a0" stroked="f"/>
        </w:pict>
      </w:r>
    </w:p>
    <w:p w14:paraId="298FA898" w14:textId="77777777" w:rsidR="0076718E" w:rsidRPr="0076718E" w:rsidRDefault="0076718E" w:rsidP="0076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пятницу поела с аппетитом. </w:t>
      </w: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Стула все еще не было. кашель сохраняется. </w:t>
      </w:r>
    </w:p>
    <w:p w14:paraId="0743962E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АД: 147/80</w:t>
      </w:r>
    </w:p>
    <w:p w14:paraId="46E516B6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Т 38.7</w:t>
      </w:r>
    </w:p>
    <w:p w14:paraId="5DA52034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14DCC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стерилизована. Течка была несколько недели назад. Самостоятельно давали </w:t>
      </w:r>
      <w:proofErr w:type="spellStart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мегестрол</w:t>
      </w:r>
      <w:proofErr w:type="spellEnd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инструкции. до момента как успокоится. прием препаратов постоянно в период полового поведения.  </w:t>
      </w:r>
    </w:p>
    <w:p w14:paraId="52A25BF5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E9F78" w14:textId="77777777" w:rsidR="0076718E" w:rsidRPr="0076718E" w:rsidRDefault="0076718E" w:rsidP="00767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в заборе крови. давления нет. при пункции вены вначале кровь была алого цвета, затем только сыворотка без форменных элементов.  </w:t>
      </w:r>
    </w:p>
    <w:p w14:paraId="7B2893C9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ФИЗИКАЛЬНЫЕ ДАННЫЕ</w:t>
      </w:r>
    </w:p>
    <w:p w14:paraId="5EBA7403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 неудовлетворительное.</w:t>
      </w:r>
    </w:p>
    <w:p w14:paraId="320189CE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Дегидратация: признаки отсутствуют</w:t>
      </w:r>
    </w:p>
    <w:p w14:paraId="00108133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Амплитуда пульсовой волны не прощупывается</w:t>
      </w:r>
    </w:p>
    <w:p w14:paraId="14394172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Слизистые оболочки: бледно-розового цвета</w:t>
      </w:r>
    </w:p>
    <w:p w14:paraId="73906391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кожный покров: </w:t>
      </w:r>
      <w:proofErr w:type="spellStart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гемморагии</w:t>
      </w:r>
      <w:proofErr w:type="spellEnd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 и грудной, брюшной полости. </w:t>
      </w:r>
    </w:p>
    <w:p w14:paraId="05489F2B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лимфоузлы без особенностей.</w:t>
      </w:r>
    </w:p>
    <w:p w14:paraId="4E0EEED7" w14:textId="77777777" w:rsidR="0076718E" w:rsidRPr="0076718E" w:rsidRDefault="0076718E" w:rsidP="007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пальпации: выраженная отечность шеи, конечностей</w:t>
      </w:r>
    </w:p>
    <w:p w14:paraId="2DED8D1E" w14:textId="77777777" w:rsidR="0076718E" w:rsidRDefault="0076718E" w:rsidP="0076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лейкоцитопения</w:t>
      </w:r>
      <w:proofErr w:type="spellEnd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анемия,тромбоцитопения</w:t>
      </w:r>
      <w:proofErr w:type="spellEnd"/>
      <w:proofErr w:type="gramEnd"/>
      <w:r w:rsidRPr="0076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4B77AA" w14:textId="77777777" w:rsidR="00A5007B" w:rsidRDefault="00A5007B" w:rsidP="0076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color w:val="242A30"/>
          <w:sz w:val="20"/>
          <w:szCs w:val="20"/>
          <w:shd w:val="clear" w:color="auto" w:fill="FFFFFF"/>
        </w:rPr>
        <w:t>Когапет</w:t>
      </w:r>
      <w:proofErr w:type="spellEnd"/>
      <w:r>
        <w:rPr>
          <w:rFonts w:ascii="Arial" w:hAnsi="Arial" w:cs="Arial"/>
          <w:b/>
          <w:bCs/>
          <w:color w:val="242A3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42A30"/>
          <w:sz w:val="20"/>
          <w:szCs w:val="20"/>
          <w:shd w:val="clear" w:color="auto" w:fill="FFFFFF"/>
        </w:rPr>
        <w:t>Gigi</w:t>
      </w:r>
      <w:proofErr w:type="spellEnd"/>
      <w:r>
        <w:rPr>
          <w:rFonts w:ascii="Arial" w:hAnsi="Arial" w:cs="Arial"/>
          <w:color w:val="242A30"/>
          <w:sz w:val="27"/>
          <w:szCs w:val="27"/>
        </w:rPr>
        <w:br/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1) Дозировка: 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5 мг/кг</w:t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. Доза: 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 xml:space="preserve">1/2 </w:t>
      </w:r>
      <w:proofErr w:type="spellStart"/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табл</w:t>
      </w:r>
      <w:proofErr w:type="spellEnd"/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доза </w:t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 xml:space="preserve"> Частота: 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1 раз в день</w:t>
      </w:r>
      <w:r>
        <w:rPr>
          <w:rFonts w:ascii="Arial" w:hAnsi="Arial" w:cs="Arial"/>
          <w:color w:val="242A30"/>
          <w:sz w:val="27"/>
          <w:szCs w:val="27"/>
        </w:rPr>
        <w:br/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2) Время применения: 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 xml:space="preserve">каждые 24 </w:t>
      </w:r>
      <w:proofErr w:type="gramStart"/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часа </w:t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 xml:space="preserve"> Длительность применения: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 xml:space="preserve">2 </w:t>
      </w:r>
      <w:proofErr w:type="gramStart"/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недель </w:t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42A30"/>
          <w:sz w:val="27"/>
          <w:szCs w:val="27"/>
        </w:rPr>
        <w:br/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3) Способ применения: 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внутрь</w:t>
      </w:r>
      <w:r>
        <w:rPr>
          <w:rFonts w:ascii="Arial" w:hAnsi="Arial" w:cs="Arial"/>
          <w:color w:val="242A30"/>
          <w:sz w:val="27"/>
          <w:szCs w:val="27"/>
        </w:rPr>
        <w:br/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4) Время применения относительно кормления: </w:t>
      </w:r>
      <w:r>
        <w:rPr>
          <w:rFonts w:ascii="Arial" w:hAnsi="Arial" w:cs="Arial"/>
          <w:color w:val="242A30"/>
          <w:sz w:val="20"/>
          <w:szCs w:val="20"/>
          <w:u w:val="single"/>
          <w:shd w:val="clear" w:color="auto" w:fill="FFFFFF"/>
        </w:rPr>
        <w:t>независимо </w:t>
      </w:r>
      <w:r>
        <w:rPr>
          <w:rFonts w:ascii="Arial" w:hAnsi="Arial" w:cs="Arial"/>
          <w:color w:val="242A30"/>
          <w:sz w:val="20"/>
          <w:szCs w:val="20"/>
          <w:shd w:val="clear" w:color="auto" w:fill="FFFFFF"/>
        </w:rPr>
        <w:t>.</w:t>
      </w:r>
    </w:p>
    <w:p w14:paraId="233A7E57" w14:textId="77777777" w:rsidR="0076718E" w:rsidRPr="0076718E" w:rsidRDefault="0076718E" w:rsidP="0076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A6341" w14:textId="77777777" w:rsidR="00AA3371" w:rsidRPr="00AA3371" w:rsidRDefault="00AA3371" w:rsidP="00AA3371">
      <w:pPr>
        <w:pStyle w:val="a3"/>
        <w:rPr>
          <w:rFonts w:ascii="Arial" w:hAnsi="Arial" w:cs="Arial"/>
          <w:color w:val="242A30"/>
        </w:rPr>
      </w:pPr>
      <w:r>
        <w:rPr>
          <w:rFonts w:ascii="Arial" w:hAnsi="Arial" w:cs="Arial"/>
          <w:color w:val="242A30"/>
          <w:sz w:val="27"/>
          <w:szCs w:val="27"/>
        </w:rPr>
        <w:br/>
      </w:r>
      <w:proofErr w:type="spellStart"/>
      <w:r w:rsidRPr="00AA3371">
        <w:rPr>
          <w:rFonts w:ascii="Arial" w:hAnsi="Arial" w:cs="Arial"/>
          <w:color w:val="242A30"/>
        </w:rPr>
        <w:t>Когапет</w:t>
      </w:r>
      <w:proofErr w:type="spellEnd"/>
      <w:r w:rsidRPr="00AA3371">
        <w:rPr>
          <w:rFonts w:ascii="Arial" w:hAnsi="Arial" w:cs="Arial"/>
          <w:color w:val="242A30"/>
        </w:rPr>
        <w:t xml:space="preserve"> - по 1/2 </w:t>
      </w:r>
      <w:proofErr w:type="spellStart"/>
      <w:r w:rsidRPr="00AA3371">
        <w:rPr>
          <w:rFonts w:ascii="Arial" w:hAnsi="Arial" w:cs="Arial"/>
          <w:color w:val="242A30"/>
        </w:rPr>
        <w:t>табл</w:t>
      </w:r>
      <w:proofErr w:type="spellEnd"/>
      <w:r w:rsidRPr="00AA3371">
        <w:rPr>
          <w:rFonts w:ascii="Arial" w:hAnsi="Arial" w:cs="Arial"/>
          <w:color w:val="242A30"/>
        </w:rPr>
        <w:t xml:space="preserve"> 1 раз в день курс минимум 14 дней </w:t>
      </w:r>
    </w:p>
    <w:p w14:paraId="629EB1D1" w14:textId="77777777" w:rsidR="00AA3371" w:rsidRPr="00AA3371" w:rsidRDefault="00AA3371" w:rsidP="00AA3371">
      <w:pPr>
        <w:pStyle w:val="a3"/>
        <w:rPr>
          <w:rFonts w:ascii="Arial" w:hAnsi="Arial" w:cs="Arial"/>
          <w:color w:val="242A30"/>
        </w:rPr>
      </w:pPr>
      <w:r w:rsidRPr="00AA3371">
        <w:rPr>
          <w:rFonts w:ascii="Arial" w:hAnsi="Arial" w:cs="Arial"/>
          <w:color w:val="242A30"/>
        </w:rPr>
        <w:t>-</w:t>
      </w:r>
      <w:proofErr w:type="spellStart"/>
      <w:r w:rsidRPr="00AA3371">
        <w:rPr>
          <w:rFonts w:ascii="Arial" w:hAnsi="Arial" w:cs="Arial"/>
          <w:b/>
          <w:bCs/>
          <w:color w:val="242A30"/>
        </w:rPr>
        <w:t>Кладакса</w:t>
      </w:r>
      <w:proofErr w:type="spellEnd"/>
      <w:r w:rsidRPr="00AA3371">
        <w:rPr>
          <w:rFonts w:ascii="Arial" w:hAnsi="Arial" w:cs="Arial"/>
          <w:color w:val="242A30"/>
        </w:rPr>
        <w:t> 40/10 /</w:t>
      </w:r>
      <w:proofErr w:type="spellStart"/>
      <w:r w:rsidRPr="00AA3371">
        <w:rPr>
          <w:rFonts w:ascii="Arial" w:hAnsi="Arial" w:cs="Arial"/>
          <w:color w:val="242A30"/>
        </w:rPr>
        <w:t>Синуксол</w:t>
      </w:r>
      <w:proofErr w:type="spellEnd"/>
      <w:r w:rsidRPr="00AA3371">
        <w:rPr>
          <w:rFonts w:ascii="Arial" w:hAnsi="Arial" w:cs="Arial"/>
          <w:color w:val="242A30"/>
        </w:rPr>
        <w:t xml:space="preserve"> 50 - по 2 </w:t>
      </w:r>
      <w:proofErr w:type="spellStart"/>
      <w:r w:rsidRPr="00AA3371">
        <w:rPr>
          <w:rFonts w:ascii="Arial" w:hAnsi="Arial" w:cs="Arial"/>
          <w:color w:val="242A30"/>
        </w:rPr>
        <w:t>табл</w:t>
      </w:r>
      <w:proofErr w:type="spellEnd"/>
      <w:r w:rsidRPr="00AA3371">
        <w:rPr>
          <w:rFonts w:ascii="Arial" w:hAnsi="Arial" w:cs="Arial"/>
          <w:color w:val="242A30"/>
        </w:rPr>
        <w:t xml:space="preserve"> 2 раза в день курс 14 дней. </w:t>
      </w:r>
    </w:p>
    <w:p w14:paraId="7D188CD8" w14:textId="77777777" w:rsidR="00AA3371" w:rsidRPr="00AA3371" w:rsidRDefault="00AA3371" w:rsidP="00AA3371">
      <w:pPr>
        <w:pStyle w:val="a3"/>
        <w:rPr>
          <w:rFonts w:ascii="Arial" w:hAnsi="Arial" w:cs="Arial"/>
          <w:color w:val="242A30"/>
        </w:rPr>
      </w:pPr>
      <w:r w:rsidRPr="00AA3371">
        <w:rPr>
          <w:rFonts w:ascii="Arial" w:hAnsi="Arial" w:cs="Arial"/>
          <w:color w:val="242A30"/>
        </w:rPr>
        <w:t>- </w:t>
      </w:r>
      <w:proofErr w:type="spellStart"/>
      <w:r w:rsidRPr="00AA3371">
        <w:rPr>
          <w:rFonts w:ascii="Arial" w:hAnsi="Arial" w:cs="Arial"/>
          <w:b/>
          <w:bCs/>
          <w:color w:val="242A30"/>
        </w:rPr>
        <w:t>Габитабс</w:t>
      </w:r>
      <w:proofErr w:type="spellEnd"/>
      <w:r w:rsidRPr="00AA3371">
        <w:rPr>
          <w:rFonts w:ascii="Arial" w:hAnsi="Arial" w:cs="Arial"/>
          <w:color w:val="242A30"/>
        </w:rPr>
        <w:t xml:space="preserve"> 50 мг- по 1/4 </w:t>
      </w:r>
      <w:proofErr w:type="spellStart"/>
      <w:r w:rsidRPr="00AA3371">
        <w:rPr>
          <w:rFonts w:ascii="Arial" w:hAnsi="Arial" w:cs="Arial"/>
          <w:color w:val="242A30"/>
        </w:rPr>
        <w:t>табл</w:t>
      </w:r>
      <w:proofErr w:type="spellEnd"/>
      <w:r w:rsidRPr="00AA3371">
        <w:rPr>
          <w:rFonts w:ascii="Arial" w:hAnsi="Arial" w:cs="Arial"/>
          <w:color w:val="242A30"/>
        </w:rPr>
        <w:t xml:space="preserve"> 2 раза в </w:t>
      </w:r>
      <w:proofErr w:type="gramStart"/>
      <w:r w:rsidRPr="00AA3371">
        <w:rPr>
          <w:rFonts w:ascii="Arial" w:hAnsi="Arial" w:cs="Arial"/>
          <w:color w:val="242A30"/>
        </w:rPr>
        <w:t>день  или</w:t>
      </w:r>
      <w:proofErr w:type="gramEnd"/>
      <w:r w:rsidRPr="00AA3371">
        <w:rPr>
          <w:rFonts w:ascii="Arial" w:hAnsi="Arial" w:cs="Arial"/>
          <w:color w:val="242A30"/>
        </w:rPr>
        <w:t xml:space="preserve"> </w:t>
      </w:r>
      <w:proofErr w:type="spellStart"/>
      <w:r w:rsidRPr="00AA3371">
        <w:rPr>
          <w:rFonts w:ascii="Arial" w:hAnsi="Arial" w:cs="Arial"/>
          <w:color w:val="242A30"/>
        </w:rPr>
        <w:t>Мирапентин</w:t>
      </w:r>
      <w:proofErr w:type="spellEnd"/>
      <w:r w:rsidRPr="00AA3371">
        <w:rPr>
          <w:rFonts w:ascii="Arial" w:hAnsi="Arial" w:cs="Arial"/>
          <w:color w:val="242A30"/>
        </w:rPr>
        <w:t xml:space="preserve"> 50 - по 0,25 мл 2 раза в день.</w:t>
      </w:r>
      <w:r w:rsidRPr="00AA3371">
        <w:rPr>
          <w:rFonts w:ascii="Arial" w:hAnsi="Arial" w:cs="Arial"/>
          <w:color w:val="242A30"/>
        </w:rPr>
        <w:br/>
        <w:t>При выраженной вялости - дозировку уменьшить. </w:t>
      </w:r>
    </w:p>
    <w:p w14:paraId="31E02638" w14:textId="77777777" w:rsidR="00AA3371" w:rsidRPr="00AA3371" w:rsidRDefault="00AA3371" w:rsidP="00AA3371">
      <w:pPr>
        <w:pStyle w:val="a3"/>
        <w:rPr>
          <w:rFonts w:ascii="Arial" w:hAnsi="Arial" w:cs="Arial"/>
          <w:color w:val="242A30"/>
        </w:rPr>
      </w:pPr>
      <w:r w:rsidRPr="00AA3371">
        <w:rPr>
          <w:rFonts w:ascii="Arial" w:hAnsi="Arial" w:cs="Arial"/>
          <w:b/>
          <w:bCs/>
          <w:color w:val="242A30"/>
        </w:rPr>
        <w:t>- </w:t>
      </w:r>
      <w:r w:rsidRPr="00AA3371">
        <w:rPr>
          <w:rFonts w:ascii="Arial" w:hAnsi="Arial" w:cs="Arial"/>
          <w:color w:val="242A30"/>
        </w:rPr>
        <w:t>Кормление влажным кормом </w:t>
      </w:r>
    </w:p>
    <w:p w14:paraId="7F26ED9C" w14:textId="77777777" w:rsidR="00AA3371" w:rsidRPr="00AA3371" w:rsidRDefault="00AA3371" w:rsidP="00AA3371">
      <w:pPr>
        <w:pStyle w:val="a3"/>
        <w:rPr>
          <w:rFonts w:ascii="Arial" w:hAnsi="Arial" w:cs="Arial"/>
          <w:color w:val="242A30"/>
        </w:rPr>
      </w:pPr>
      <w:r w:rsidRPr="00AA3371">
        <w:rPr>
          <w:rFonts w:ascii="Arial" w:hAnsi="Arial" w:cs="Arial"/>
          <w:color w:val="242A30"/>
        </w:rPr>
        <w:t>Прогноз осторожный.</w:t>
      </w:r>
    </w:p>
    <w:p w14:paraId="13766D84" w14:textId="77777777" w:rsidR="00AA3371" w:rsidRPr="00AA3371" w:rsidRDefault="00AA3371" w:rsidP="00AA3371">
      <w:pPr>
        <w:pStyle w:val="a3"/>
        <w:rPr>
          <w:rFonts w:ascii="Arial" w:hAnsi="Arial" w:cs="Arial"/>
          <w:color w:val="242A30"/>
        </w:rPr>
      </w:pPr>
      <w:r w:rsidRPr="00AA3371">
        <w:rPr>
          <w:rFonts w:ascii="Arial" w:hAnsi="Arial" w:cs="Arial"/>
          <w:color w:val="242A30"/>
        </w:rPr>
        <w:t xml:space="preserve">Рекомендовано переливание </w:t>
      </w:r>
      <w:proofErr w:type="gramStart"/>
      <w:r w:rsidRPr="00AA3371">
        <w:rPr>
          <w:rFonts w:ascii="Arial" w:hAnsi="Arial" w:cs="Arial"/>
          <w:color w:val="242A30"/>
        </w:rPr>
        <w:t>крови ,</w:t>
      </w:r>
      <w:proofErr w:type="gramEnd"/>
      <w:r w:rsidRPr="00AA3371">
        <w:rPr>
          <w:rFonts w:ascii="Arial" w:hAnsi="Arial" w:cs="Arial"/>
          <w:color w:val="242A30"/>
        </w:rPr>
        <w:t>  </w:t>
      </w:r>
      <w:r w:rsidRPr="00AA3371">
        <w:rPr>
          <w:rFonts w:ascii="Arial" w:hAnsi="Arial" w:cs="Arial"/>
          <w:i/>
          <w:iCs/>
          <w:color w:val="242A30"/>
        </w:rPr>
        <w:t>госпитализация в круглосуточный стационар! </w:t>
      </w:r>
      <w:r w:rsidRPr="00AA3371">
        <w:rPr>
          <w:rFonts w:ascii="Arial" w:hAnsi="Arial" w:cs="Arial"/>
          <w:color w:val="242A30"/>
        </w:rPr>
        <w:t> </w:t>
      </w:r>
      <w:proofErr w:type="gramStart"/>
      <w:r w:rsidRPr="00AA3371">
        <w:rPr>
          <w:rFonts w:ascii="Arial" w:hAnsi="Arial" w:cs="Arial"/>
          <w:color w:val="242A30"/>
        </w:rPr>
        <w:t>( Шанс</w:t>
      </w:r>
      <w:proofErr w:type="gramEnd"/>
      <w:r w:rsidRPr="00AA3371">
        <w:rPr>
          <w:rFonts w:ascii="Arial" w:hAnsi="Arial" w:cs="Arial"/>
          <w:color w:val="242A30"/>
        </w:rPr>
        <w:t xml:space="preserve"> </w:t>
      </w:r>
      <w:proofErr w:type="spellStart"/>
      <w:r w:rsidRPr="00AA3371">
        <w:rPr>
          <w:rFonts w:ascii="Arial" w:hAnsi="Arial" w:cs="Arial"/>
          <w:color w:val="242A30"/>
        </w:rPr>
        <w:t>Био</w:t>
      </w:r>
      <w:proofErr w:type="spellEnd"/>
      <w:r w:rsidRPr="00AA3371">
        <w:rPr>
          <w:rFonts w:ascii="Arial" w:hAnsi="Arial" w:cs="Arial"/>
          <w:color w:val="242A30"/>
        </w:rPr>
        <w:t xml:space="preserve"> (переливание) Клиника Водолей, Клиника Кошек (Короленко) ) </w:t>
      </w:r>
      <w:bookmarkStart w:id="0" w:name="_GoBack"/>
      <w:bookmarkEnd w:id="0"/>
    </w:p>
    <w:p w14:paraId="41540D89" w14:textId="77777777" w:rsidR="00AA3371" w:rsidRDefault="00AA3371" w:rsidP="00AA3371">
      <w:pPr>
        <w:pStyle w:val="a3"/>
        <w:rPr>
          <w:rFonts w:ascii="Arial" w:hAnsi="Arial" w:cs="Arial"/>
          <w:color w:val="242A30"/>
          <w:sz w:val="27"/>
          <w:szCs w:val="27"/>
        </w:rPr>
      </w:pPr>
      <w:r>
        <w:rPr>
          <w:rFonts w:ascii="Arial" w:hAnsi="Arial" w:cs="Arial"/>
          <w:color w:val="242A30"/>
          <w:sz w:val="27"/>
          <w:szCs w:val="27"/>
        </w:rPr>
        <w:lastRenderedPageBreak/>
        <w:t xml:space="preserve">Сдать кровь на </w:t>
      </w:r>
      <w:proofErr w:type="spellStart"/>
      <w:r>
        <w:rPr>
          <w:rFonts w:ascii="Arial" w:hAnsi="Arial" w:cs="Arial"/>
          <w:color w:val="242A30"/>
          <w:sz w:val="27"/>
          <w:szCs w:val="27"/>
        </w:rPr>
        <w:t>иммунодифицит</w:t>
      </w:r>
      <w:proofErr w:type="spellEnd"/>
      <w:r>
        <w:rPr>
          <w:rFonts w:ascii="Arial" w:hAnsi="Arial" w:cs="Arial"/>
          <w:color w:val="242A3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42A30"/>
          <w:sz w:val="27"/>
          <w:szCs w:val="27"/>
        </w:rPr>
        <w:t>ифа</w:t>
      </w:r>
      <w:proofErr w:type="spellEnd"/>
      <w:r>
        <w:rPr>
          <w:rFonts w:ascii="Arial" w:hAnsi="Arial" w:cs="Arial"/>
          <w:color w:val="242A30"/>
          <w:sz w:val="27"/>
          <w:szCs w:val="27"/>
        </w:rPr>
        <w:t>/</w:t>
      </w:r>
      <w:proofErr w:type="spellStart"/>
      <w:r>
        <w:rPr>
          <w:rFonts w:ascii="Arial" w:hAnsi="Arial" w:cs="Arial"/>
          <w:color w:val="242A30"/>
          <w:sz w:val="27"/>
          <w:szCs w:val="27"/>
        </w:rPr>
        <w:t>иха</w:t>
      </w:r>
      <w:proofErr w:type="spellEnd"/>
      <w:r>
        <w:rPr>
          <w:rFonts w:ascii="Arial" w:hAnsi="Arial" w:cs="Arial"/>
          <w:color w:val="242A30"/>
          <w:sz w:val="27"/>
          <w:szCs w:val="27"/>
        </w:rPr>
        <w:t xml:space="preserve"> и лейкопению </w:t>
      </w:r>
      <w:proofErr w:type="spellStart"/>
      <w:r>
        <w:rPr>
          <w:rFonts w:ascii="Arial" w:hAnsi="Arial" w:cs="Arial"/>
          <w:color w:val="242A30"/>
          <w:sz w:val="27"/>
          <w:szCs w:val="27"/>
        </w:rPr>
        <w:t>пцр</w:t>
      </w:r>
      <w:proofErr w:type="spellEnd"/>
      <w:r>
        <w:rPr>
          <w:rFonts w:ascii="Arial" w:hAnsi="Arial" w:cs="Arial"/>
          <w:color w:val="242A30"/>
          <w:sz w:val="27"/>
          <w:szCs w:val="27"/>
        </w:rPr>
        <w:t> </w:t>
      </w:r>
    </w:p>
    <w:p w14:paraId="160D9152" w14:textId="77777777" w:rsidR="0076718E" w:rsidRPr="0076718E" w:rsidRDefault="0076718E" w:rsidP="0076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CB5BB" w14:textId="77777777" w:rsidR="00750B15" w:rsidRDefault="00750B15"/>
    <w:sectPr w:rsidR="0075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8E"/>
    <w:rsid w:val="00750B15"/>
    <w:rsid w:val="0076718E"/>
    <w:rsid w:val="00787855"/>
    <w:rsid w:val="00A5007B"/>
    <w:rsid w:val="00A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82A4"/>
  <w15:chartTrackingRefBased/>
  <w15:docId w15:val="{6EDD4B3D-3D20-42B8-918A-0CE1804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1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6679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73496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0533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88060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367510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671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1220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28089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1020971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79094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54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Речкина</dc:creator>
  <cp:keywords/>
  <dc:description/>
  <cp:lastModifiedBy>Марина Речкина</cp:lastModifiedBy>
  <cp:revision>5</cp:revision>
  <dcterms:created xsi:type="dcterms:W3CDTF">2025-03-05T17:11:00Z</dcterms:created>
  <dcterms:modified xsi:type="dcterms:W3CDTF">2025-03-05T17:20:00Z</dcterms:modified>
</cp:coreProperties>
</file>